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302B4" w14:textId="65D3D5B8" w:rsidR="00FD047F" w:rsidRPr="0084727B" w:rsidRDefault="00FD047F" w:rsidP="00C245F6">
      <w:pPr>
        <w:spacing w:after="0" w:line="240" w:lineRule="auto"/>
        <w:jc w:val="center"/>
        <w:rPr>
          <w:rFonts w:cstheme="minorHAnsi"/>
        </w:rPr>
      </w:pPr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swoim środowisku 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wylicza przykłady oddziaływania rodziny, szkoły i rówieśników na postawy i zachowania 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przedstawia czynniki mające wpływ na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funkcjonowaniem jednostki 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rupie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autorytetów, określa, co odróżnia te osoby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uczuć, jakie towarzyszą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podaje podstawowe </w:t>
            </w:r>
            <w:r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jego wpływ na 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rodziny w procesie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nia praw 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jest gospodarstwo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strukturę typowego budżetu </w:t>
            </w:r>
            <w:r w:rsidRPr="009C160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tłumaczy podstawowe zasady ekonomii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bycie świadomym </w:t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cech 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uzasadnia potrzebę istnienia międzynarodowego 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sposób każdy człowiek może wpływać na życie publiczne dzięki wolnościom i prawom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wskazuje przykładowe osoby i instytucje, do których można się zwrócić w sytuacji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internetu</w:t>
            </w:r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o zagrożeniach 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wymienia rodzaje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z wykorzystywaniem internetu,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proponuje, jak na przemoc powinni 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opowiada o różnych sposobach szukania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>e zyskują użytkownicy internetu,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charakteryzuje 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internetu,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ecznego korzystania z internetu.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określa czynniki brane pod uwagę przez organy państwowe 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bezpiecznego korzystania z sieci oraz unikania zagrożeń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wymienia jednostki podziału terytorialnego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znaczenie zasad, na których opiera się funkcjonowanie 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wylicza organy samorządu 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tłumaczy, czym się 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kter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wykazuje, że zasady, na których opiera się funkcjonowanie 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ocenia, czy system władz samorządowych sprzyja zaangażowaniu mieszkańców w życie 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o działalności 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gromadzi wiadomości na temat funkcjonowania budżetów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i województwa (znajduje informacje na odpowiednich stronach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bierze aktywny udział w przygotowaniu prezentacji na temat 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wskazuje zadania wykonywane przez 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gminie w ramach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omawia zasady etycznego postępowania 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wyjaśnia znaczenie 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owych, wobec 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>- wylicza najważniejsze polskie święta narodowe i wskazuje 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problemie znieważania symboli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wymienia przejawy 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określa, jakie zachowania składają się na postawę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koncepcji kampanii informacyjnej popularyzującej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informacyjnej popularyzującej dorobek wybranych mniejszości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opowiada o swoich 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omawia 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wymienia podstawowe formy demokracji 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spraw, które mogą zostać poddane pod 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etapy procesu 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z inicjatywą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przedstawia trafne 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ciekawej formie prezentację na temat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charakteryzuje poszczególne 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>, na czym 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 i jako 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tłumaczy, kim są 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wyjaśnia, jakie znaczenie ma dla obywateli dwuinstancyjność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rządy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odszukuje informacje na temat sporu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wyszukuje potrzebne 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nazwy partii 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założenia 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akcji wolontariackiej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z pracy wolontariackiej,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akcji wolontariackiej.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objaśnia, czym są fake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w artykułach z kilku źródeł i oddziela fakty 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fake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artykułach z kilku źródeł, oddziela fakty od opinii i przedstawia 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czasie obrad Rady 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ocenia, jaki wpływ ma prawo weta w Radzie Bezpieczeństwa ONZ 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obchodów Dnia 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gromadzi materiały dotyczące brexitu,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skutków brexitu</w:t>
            </w:r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materiały dotyczące brexitu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brexitu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i jak działa strefa Schengen,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temat jednej z inicjatyw polskiego rządu zgłoszonych na forum Unii </w:t>
            </w:r>
            <w:r w:rsidRPr="00BC4FB8">
              <w:lastRenderedPageBreak/>
              <w:t>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uczestniczy w pracach nad prezentacją na 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przedstawia sylwetkę Grety Thunberg,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najbiedniejszych 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812679">
    <w:abstractNumId w:val="0"/>
  </w:num>
  <w:num w:numId="2" w16cid:durableId="1053962687">
    <w:abstractNumId w:val="7"/>
  </w:num>
  <w:num w:numId="3" w16cid:durableId="1472625834">
    <w:abstractNumId w:val="8"/>
  </w:num>
  <w:num w:numId="4" w16cid:durableId="63384057">
    <w:abstractNumId w:val="2"/>
  </w:num>
  <w:num w:numId="5" w16cid:durableId="809977921">
    <w:abstractNumId w:val="11"/>
  </w:num>
  <w:num w:numId="6" w16cid:durableId="539367540">
    <w:abstractNumId w:val="1"/>
  </w:num>
  <w:num w:numId="7" w16cid:durableId="1622344714">
    <w:abstractNumId w:val="4"/>
  </w:num>
  <w:num w:numId="8" w16cid:durableId="144244762">
    <w:abstractNumId w:val="6"/>
  </w:num>
  <w:num w:numId="9" w16cid:durableId="1156605487">
    <w:abstractNumId w:val="9"/>
  </w:num>
  <w:num w:numId="10" w16cid:durableId="207954643">
    <w:abstractNumId w:val="3"/>
  </w:num>
  <w:num w:numId="11" w16cid:durableId="152264807">
    <w:abstractNumId w:val="10"/>
  </w:num>
  <w:num w:numId="12" w16cid:durableId="1244216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160F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45F6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802F-A2A1-415D-8C55-66E483EC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2111</TotalTime>
  <Pages>1</Pages>
  <Words>8210</Words>
  <Characters>49261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Karol Szulborski</cp:lastModifiedBy>
  <cp:revision>307</cp:revision>
  <dcterms:created xsi:type="dcterms:W3CDTF">2017-08-31T08:52:00Z</dcterms:created>
  <dcterms:modified xsi:type="dcterms:W3CDTF">2024-09-05T20:49:00Z</dcterms:modified>
</cp:coreProperties>
</file>